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page" w:tblpX="1588" w:tblpY="1858"/>
        <w:tblOverlap w:val="never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8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  <w:t>单元</w:t>
            </w:r>
          </w:p>
        </w:tc>
        <w:tc>
          <w:tcPr>
            <w:tcW w:w="8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11111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111111"/>
                <w:sz w:val="24"/>
                <w:szCs w:val="24"/>
                <w:u w:val="none"/>
                <w:lang w:val="en-US" w:eastAsia="zh-CN"/>
              </w:rPr>
              <w:t xml:space="preserve">Module 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  <w:t>单元</w:t>
            </w:r>
          </w:p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  <w:t>解读</w:t>
            </w:r>
          </w:p>
        </w:tc>
        <w:tc>
          <w:tcPr>
            <w:tcW w:w="8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本模块是六年级下册的第一个模块，其功能话题是在快餐店点餐。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教材通过Daming和Simon以及Simon的爸爸一起在快餐店点餐的情景，进一步复习一般现在时以及数词的运用，并由此呈现了本模块的目标功能句 </w:t>
            </w:r>
            <w:r>
              <w:rPr>
                <w:rFonts w:hint="default" w:ascii="Times New Roman" w:hAnsi="Times New Roman" w:eastAsia="楷体" w:cs="Times New Roman"/>
              </w:rPr>
              <w:t>Can I help you? I want ..., please. How much is it? It’s ... What do you want to eat / drink? I want (to eat / drink) ...并引出重点单词look，cola，dollar，cent，enjoy，careful</w:t>
            </w:r>
            <w:r>
              <w:rPr>
                <w:rFonts w:hint="eastAsia" w:ascii="楷体" w:hAnsi="楷体" w:eastAsia="楷体" w:cs="楷体"/>
              </w:rPr>
              <w:t>。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本模块</w:t>
            </w:r>
            <w:r>
              <w:rPr>
                <w:rFonts w:hint="eastAsia" w:ascii="楷体" w:hAnsi="楷体" w:eastAsia="楷体" w:cs="楷体"/>
              </w:rPr>
              <w:t>涉及的话题是关于食物的，教师也可以让学生对所学的食物单词进行分类和总结，通过比赛等形式，帮助学生理解和记忆。</w:t>
            </w:r>
            <w:r>
              <w:rPr>
                <w:rFonts w:hint="eastAsia" w:ascii="楷体" w:hAnsi="楷体" w:eastAsia="楷体" w:cs="楷体"/>
                <w:lang w:eastAsia="zh-CN"/>
              </w:rPr>
              <w:t>并</w:t>
            </w:r>
            <w:r>
              <w:rPr>
                <w:rFonts w:hint="eastAsia" w:ascii="楷体" w:hAnsi="楷体" w:eastAsia="楷体" w:cs="楷体"/>
              </w:rPr>
              <w:t>可在课堂上增加相关的活动让学生</w:t>
            </w:r>
            <w:r>
              <w:rPr>
                <w:rFonts w:hint="eastAsia" w:ascii="楷体" w:hAnsi="楷体" w:eastAsia="楷体" w:cs="楷体"/>
                <w:lang w:eastAsia="zh-CN"/>
              </w:rPr>
              <w:t>的在点餐情境下的语言运用能力</w:t>
            </w:r>
            <w:r>
              <w:rPr>
                <w:rFonts w:hint="eastAsia" w:ascii="楷体" w:hAnsi="楷体" w:eastAsia="楷体" w:cs="楷体"/>
              </w:rPr>
              <w:t>得以锻炼。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2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  <w:t>学</w:t>
            </w:r>
          </w:p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111111"/>
                <w:sz w:val="24"/>
                <w:szCs w:val="24"/>
              </w:rPr>
              <w:t>目</w:t>
            </w:r>
          </w:p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/>
                <w:color w:val="111111"/>
                <w:sz w:val="24"/>
              </w:rPr>
              <w:t>标</w:t>
            </w:r>
          </w:p>
        </w:tc>
        <w:tc>
          <w:tcPr>
            <w:tcW w:w="8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语言知识目标：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1. 学生能够理解并运用</w:t>
            </w:r>
            <w:r>
              <w:rPr>
                <w:rFonts w:hint="eastAsia" w:ascii="楷体" w:hAnsi="楷体" w:eastAsia="楷体" w:cs="楷体"/>
                <w:lang w:eastAsia="zh-CN"/>
              </w:rPr>
              <w:t>基本的点餐用语。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2. 学生能够理解并运用所学的食物单词</w:t>
            </w:r>
            <w:r>
              <w:rPr>
                <w:rFonts w:hint="eastAsia" w:ascii="楷体" w:hAnsi="楷体" w:eastAsia="楷体" w:cs="楷体"/>
                <w:lang w:eastAsia="zh-CN"/>
              </w:rPr>
              <w:t>及短语</w:t>
            </w:r>
            <w:r>
              <w:rPr>
                <w:rFonts w:hint="eastAsia" w:ascii="楷体" w:hAnsi="楷体" w:eastAsia="楷体" w:cs="楷体"/>
              </w:rPr>
              <w:t>。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语言技能目标：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1. 学生能够根据录音模仿说话；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2. 学生能够理解和运用句型进行点餐对话；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3. 学生能够按照要求完成语句书写。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情感态度、学习策略、文化意识目标：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1. 学生能够乐于感知并积极使用英语；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2. 学生能够对所学的内容进行分类和归纳；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 w:ascii="楷体" w:hAnsi="楷体" w:eastAsia="楷体" w:cs="楷体"/>
              </w:rPr>
              <w:t>3. 学生能够知道英语国家中传统食物的名称。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/>
                <w:color w:val="111111"/>
                <w:sz w:val="24"/>
              </w:rPr>
              <w:t>教学重难点</w:t>
            </w:r>
          </w:p>
        </w:tc>
        <w:tc>
          <w:tcPr>
            <w:tcW w:w="8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重点：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学生能够理解并运用所学的食物单词</w:t>
            </w:r>
            <w:r>
              <w:rPr>
                <w:rFonts w:hint="eastAsia" w:ascii="楷体" w:hAnsi="楷体" w:eastAsia="楷体" w:cs="楷体"/>
                <w:lang w:eastAsia="zh-CN"/>
              </w:rPr>
              <w:t>及短语</w:t>
            </w:r>
            <w:r>
              <w:rPr>
                <w:rFonts w:hint="eastAsia" w:ascii="楷体" w:hAnsi="楷体" w:eastAsia="楷体" w:cs="楷体"/>
              </w:rPr>
              <w:t>。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学生能够理解</w:t>
            </w:r>
            <w:r>
              <w:rPr>
                <w:rFonts w:hint="eastAsia" w:ascii="楷体" w:hAnsi="楷体" w:eastAsia="楷体" w:cs="楷体"/>
                <w:lang w:eastAsia="zh-CN"/>
              </w:rPr>
              <w:t>并</w:t>
            </w:r>
            <w:r>
              <w:rPr>
                <w:rFonts w:hint="eastAsia" w:ascii="楷体" w:hAnsi="楷体" w:eastAsia="楷体" w:cs="楷体"/>
              </w:rPr>
              <w:t>运用</w:t>
            </w:r>
            <w:r>
              <w:rPr>
                <w:rFonts w:hint="eastAsia" w:ascii="楷体" w:hAnsi="楷体" w:eastAsia="楷体" w:cs="楷体"/>
                <w:lang w:eastAsia="zh-CN"/>
              </w:rPr>
              <w:t>常用的点餐用语。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难点：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1. 学生能够理解对话大意，并能用正确的语音、语调朗读；</w:t>
            </w:r>
          </w:p>
          <w:p>
            <w:pPr>
              <w:ind w:firstLine="420" w:firstLineChars="20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</w:rPr>
              <w:t>2. 在图片或实物的帮助下，运用核心句型进行点餐对话。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/>
                <w:color w:val="111111"/>
                <w:sz w:val="24"/>
              </w:rPr>
              <w:t>突破措施</w:t>
            </w:r>
          </w:p>
        </w:tc>
        <w:tc>
          <w:tcPr>
            <w:tcW w:w="8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11111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借助于图片或实物，</w:t>
            </w:r>
            <w:r>
              <w:rPr>
                <w:rFonts w:hint="eastAsia" w:ascii="楷体" w:hAnsi="楷体" w:eastAsia="楷体" w:cs="楷体"/>
              </w:rPr>
              <w:t>让学生对所学的食物单词进行分类和总结，通过比赛等形式，帮助学生理解和记忆</w:t>
            </w:r>
            <w:r>
              <w:rPr>
                <w:rFonts w:hint="eastAsia" w:ascii="楷体" w:hAnsi="楷体" w:eastAsia="楷体" w:cs="楷体"/>
                <w:lang w:eastAsia="zh-CN"/>
              </w:rPr>
              <w:t>单词。通过播放动画，对语音语调的模仿和设置富有层次的问答，完成对课文大意的理解。创设情境，强化学生对点餐的情境下常用句型短语的理解和运用。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111111"/>
                <w:sz w:val="24"/>
              </w:rPr>
            </w:pPr>
            <w:r>
              <w:rPr>
                <w:rFonts w:hint="eastAsia"/>
                <w:color w:val="111111"/>
                <w:sz w:val="24"/>
              </w:rPr>
              <w:t>课时划分</w:t>
            </w:r>
          </w:p>
        </w:tc>
        <w:tc>
          <w:tcPr>
            <w:tcW w:w="8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color w:val="11111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2课时</w:t>
            </w: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color w:val="111111"/>
          <w:sz w:val="24"/>
          <w:szCs w:val="24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color w:val="111111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111111"/>
          <w:sz w:val="24"/>
          <w:szCs w:val="24"/>
        </w:rPr>
        <w:t>六年级下册</w:t>
      </w:r>
      <w:r>
        <w:rPr>
          <w:rFonts w:hint="eastAsia" w:asciiTheme="majorEastAsia" w:hAnsiTheme="majorEastAsia" w:eastAsiaTheme="majorEastAsia" w:cstheme="majorEastAsia"/>
          <w:b/>
          <w:color w:val="111111"/>
          <w:sz w:val="24"/>
          <w:szCs w:val="24"/>
          <w:u w:val="single"/>
          <w:lang w:val="en-US" w:eastAsia="zh-CN"/>
        </w:rPr>
        <w:t>Module 1</w:t>
      </w:r>
      <w:r>
        <w:rPr>
          <w:rFonts w:hint="eastAsia" w:asciiTheme="majorEastAsia" w:hAnsiTheme="majorEastAsia" w:eastAsiaTheme="majorEastAsia" w:cstheme="majorEastAsia"/>
          <w:b/>
          <w:color w:val="111111"/>
          <w:sz w:val="24"/>
          <w:szCs w:val="24"/>
        </w:rPr>
        <w:t>备课</w:t>
      </w:r>
    </w:p>
    <w:p>
      <w:pPr>
        <w:jc w:val="center"/>
        <w:rPr>
          <w:rFonts w:hint="eastAsia"/>
          <w:b/>
          <w:color w:val="111111"/>
          <w:sz w:val="30"/>
          <w:szCs w:val="30"/>
        </w:rPr>
      </w:pPr>
    </w:p>
    <w:p>
      <w:pPr>
        <w:ind w:firstLine="482" w:firstLineChars="200"/>
        <w:jc w:val="center"/>
        <w:rPr>
          <w:rFonts w:hint="eastAsia"/>
          <w:b/>
          <w:color w:val="111111"/>
          <w:sz w:val="24"/>
          <w:szCs w:val="24"/>
        </w:rPr>
      </w:pPr>
    </w:p>
    <w:p>
      <w:pPr>
        <w:ind w:firstLine="482" w:firstLineChars="200"/>
        <w:jc w:val="center"/>
        <w:rPr>
          <w:rFonts w:hint="eastAsia"/>
          <w:b/>
          <w:color w:val="111111"/>
          <w:sz w:val="24"/>
          <w:szCs w:val="24"/>
        </w:rPr>
      </w:pPr>
    </w:p>
    <w:p>
      <w:pPr>
        <w:ind w:firstLine="482" w:firstLineChars="200"/>
        <w:jc w:val="center"/>
        <w:rPr>
          <w:rFonts w:ascii="华文宋体" w:hAnsi="华文宋体" w:eastAsia="华文宋体" w:cs="Arial"/>
          <w:color w:val="000000"/>
          <w:sz w:val="24"/>
          <w:szCs w:val="24"/>
        </w:rPr>
      </w:pPr>
      <w:r>
        <w:rPr>
          <w:rFonts w:hint="eastAsia"/>
          <w:b/>
          <w:color w:val="111111"/>
          <w:sz w:val="24"/>
          <w:szCs w:val="24"/>
        </w:rPr>
        <w:t>六年级下册</w:t>
      </w:r>
      <w:r>
        <w:rPr>
          <w:rFonts w:hint="eastAsia"/>
          <w:b/>
          <w:color w:val="111111"/>
          <w:sz w:val="24"/>
          <w:szCs w:val="24"/>
          <w:lang w:val="en-US" w:eastAsia="zh-CN"/>
        </w:rPr>
        <w:t>Module1 Unit1</w:t>
      </w:r>
      <w:r>
        <w:rPr>
          <w:rFonts w:hint="eastAsia"/>
          <w:b/>
          <w:color w:val="111111"/>
          <w:sz w:val="24"/>
          <w:szCs w:val="24"/>
        </w:rPr>
        <w:t>教学设计</w:t>
      </w:r>
    </w:p>
    <w:tbl>
      <w:tblPr>
        <w:tblStyle w:val="9"/>
        <w:tblpPr w:leftFromText="180" w:rightFromText="180" w:vertAnchor="text" w:horzAnchor="margin" w:tblpXSpec="center" w:tblpY="58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2790"/>
        <w:gridCol w:w="1279"/>
        <w:gridCol w:w="1100"/>
        <w:gridCol w:w="572"/>
        <w:gridCol w:w="1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63" w:type="pct"/>
            <w:tcBorders>
              <w:top w:val="single" w:color="000000" w:sz="6" w:space="0"/>
              <w:bottom w:val="single" w:color="000000" w:sz="6" w:space="0"/>
            </w:tcBorders>
            <w:shd w:val="clear" w:color="auto" w:fill="FFFFFF"/>
          </w:tcPr>
          <w:p>
            <w:pPr>
              <w:spacing w:line="240" w:lineRule="auto"/>
              <w:rPr>
                <w:rFonts w:ascii="华文宋体" w:hAnsi="华文宋体" w:eastAsia="华文宋体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课题</w:t>
            </w:r>
          </w:p>
        </w:tc>
        <w:tc>
          <w:tcPr>
            <w:tcW w:w="3836" w:type="pct"/>
            <w:gridSpan w:val="5"/>
            <w:tcBorders>
              <w:top w:val="single" w:color="000000" w:sz="6" w:space="0"/>
              <w:bottom w:val="single" w:color="000000" w:sz="6" w:space="0"/>
            </w:tcBorders>
            <w:shd w:val="clear" w:color="auto" w:fill="FFFFFF"/>
          </w:tcPr>
          <w:p>
            <w:pPr>
              <w:spacing w:line="240" w:lineRule="auto"/>
              <w:jc w:val="center"/>
              <w:rPr>
                <w:rFonts w:hint="default" w:ascii="华文宋体" w:hAnsi="华文宋体" w:eastAsia="华文宋体"/>
                <w:color w:val="000000"/>
                <w:sz w:val="24"/>
                <w:lang w:val="en-US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Unit1 </w:t>
            </w:r>
            <w:r>
              <w:rPr>
                <w:rFonts w:hint="eastAsia"/>
                <w:b/>
                <w:szCs w:val="21"/>
              </w:rPr>
              <w:t xml:space="preserve"> I want a hot dog, please.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63" w:type="pct"/>
            <w:tcBorders>
              <w:top w:val="single" w:color="000000" w:sz="6" w:space="0"/>
              <w:bottom w:val="single" w:color="000000" w:sz="6" w:space="0"/>
            </w:tcBorders>
            <w:shd w:val="clear" w:color="auto" w:fill="FFFFFF"/>
          </w:tcPr>
          <w:p>
            <w:pPr>
              <w:spacing w:line="240" w:lineRule="auto"/>
              <w:rPr>
                <w:rFonts w:ascii="华文宋体" w:hAnsi="华文宋体" w:eastAsia="华文宋体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课程标准</w:t>
            </w:r>
          </w:p>
        </w:tc>
        <w:tc>
          <w:tcPr>
            <w:tcW w:w="3836" w:type="pct"/>
            <w:gridSpan w:val="5"/>
            <w:tcBorders>
              <w:top w:val="single" w:color="000000" w:sz="6" w:space="0"/>
              <w:bottom w:val="single" w:color="000000" w:sz="6" w:space="0"/>
            </w:tcBorders>
            <w:shd w:val="clear" w:color="auto" w:fill="FFFFFF"/>
          </w:tcPr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  <w:lang w:val="en-US" w:eastAsia="zh-CN"/>
              </w:rPr>
            </w:pPr>
            <w:bookmarkStart w:id="0" w:name="_GoBack"/>
            <w:r>
              <w:rPr>
                <w:rFonts w:hint="eastAsia" w:ascii="Times New Roman" w:hAnsi="Times New Roman" w:eastAsia="楷体" w:cs="楷体"/>
                <w:lang w:val="en-US" w:eastAsia="zh-CN"/>
              </w:rPr>
              <w:t>理解和运用点餐、询问价格等话题的语言表达形式；</w:t>
            </w:r>
          </w:p>
          <w:p>
            <w:pPr>
              <w:spacing w:line="240" w:lineRule="auto"/>
              <w:ind w:firstLine="420" w:firstLineChars="200"/>
              <w:rPr>
                <w:rFonts w:hint="eastAsia" w:ascii="ˎ̥" w:hAnsi="ˎ̥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楷体"/>
                <w:lang w:val="en-US" w:eastAsia="zh-CN"/>
              </w:rPr>
              <w:t>知道英语国家中典型的饮料和食品的名称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3" w:type="pct"/>
            <w:tcBorders>
              <w:top w:val="single" w:color="000000" w:sz="6" w:space="0"/>
              <w:bottom w:val="single" w:color="000000" w:sz="6" w:space="0"/>
            </w:tcBorders>
            <w:shd w:val="clear" w:color="auto" w:fill="FFFFFF"/>
          </w:tcPr>
          <w:p>
            <w:pPr>
              <w:spacing w:line="240" w:lineRule="auto"/>
              <w:rPr>
                <w:rFonts w:ascii="华文宋体" w:hAnsi="华文宋体" w:eastAsia="华文宋体" w:cs="Arial"/>
                <w:bCs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教学目标</w:t>
            </w:r>
          </w:p>
        </w:tc>
        <w:tc>
          <w:tcPr>
            <w:tcW w:w="3836" w:type="pct"/>
            <w:gridSpan w:val="5"/>
            <w:tcBorders>
              <w:top w:val="single" w:color="000000" w:sz="6" w:space="0"/>
              <w:bottom w:val="single" w:color="000000" w:sz="6" w:space="0"/>
            </w:tcBorders>
            <w:shd w:val="clear" w:color="auto" w:fill="FFFFFF"/>
          </w:tcPr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语言知识目标：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1. 学生能够理解并运用句型 Can I help you? I want ..., please. How much is it? It’s ...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2. 学生能够理解并运用单词look，cola，dollar，cent，enjoy，careful。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语言技能目标：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1. 学生能够根据录音模仿说话；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2. 学生能够理解和运用句型进行点餐对话；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3. 学生能够按照要求完成语句书写。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情感态度、学习策略、文化意识目标：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1. 学生能够乐于感知并积极使用英语；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2. 学生能够对所学的内容进行分类和归纳；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3. 学生能够知道英语国家中传统食物的名称。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教学任务：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小组设计餐厅菜单。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63" w:type="pct"/>
            <w:shd w:val="clear" w:color="auto" w:fill="FFFFFF"/>
          </w:tcPr>
          <w:p>
            <w:pPr>
              <w:spacing w:line="240" w:lineRule="auto"/>
              <w:rPr>
                <w:rFonts w:ascii="华文宋体" w:hAnsi="华文宋体" w:eastAsia="华文宋体" w:cs="Arial"/>
                <w:bCs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教学重点</w:t>
            </w:r>
          </w:p>
        </w:tc>
        <w:tc>
          <w:tcPr>
            <w:tcW w:w="3836" w:type="pct"/>
            <w:gridSpan w:val="5"/>
            <w:shd w:val="clear" w:color="auto" w:fill="FFFFFF"/>
          </w:tcPr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1. 学生能够理解和运用句型 Can I help you? I want ..., please. How much is it? It</w:t>
            </w:r>
            <w:r>
              <w:rPr>
                <w:rFonts w:ascii="Times New Roman" w:hAnsi="Times New Roman" w:eastAsia="楷体"/>
              </w:rPr>
              <w:t>’</w:t>
            </w:r>
            <w:r>
              <w:rPr>
                <w:rFonts w:hint="eastAsia" w:ascii="Times New Roman" w:hAnsi="Times New Roman" w:eastAsia="楷体"/>
              </w:rPr>
              <w:t>s ...</w:t>
            </w:r>
          </w:p>
          <w:p>
            <w:pPr>
              <w:spacing w:line="240" w:lineRule="auto"/>
              <w:rPr>
                <w:rFonts w:ascii="Times New Roman" w:hAnsi="Times New Roman" w:eastAsia="楷体" w:cs="Arial"/>
                <w:bCs/>
                <w:color w:val="FF0000"/>
                <w:sz w:val="24"/>
                <w:szCs w:val="18"/>
              </w:rPr>
            </w:pPr>
            <w:r>
              <w:rPr>
                <w:rFonts w:hint="eastAsia" w:ascii="Times New Roman" w:hAnsi="Times New Roman" w:eastAsia="楷体"/>
              </w:rPr>
              <w:t>2. 学生能够理解单词look，cola，dollar，cent，enjoy，careful。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163" w:type="pct"/>
            <w:shd w:val="clear" w:color="auto" w:fill="FFFFFF"/>
          </w:tcPr>
          <w:p>
            <w:pPr>
              <w:spacing w:line="240" w:lineRule="auto"/>
              <w:rPr>
                <w:rFonts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教学难点</w:t>
            </w:r>
          </w:p>
        </w:tc>
        <w:tc>
          <w:tcPr>
            <w:tcW w:w="3836" w:type="pct"/>
            <w:gridSpan w:val="5"/>
            <w:shd w:val="clear" w:color="auto" w:fill="FFFFFF"/>
            <w:vAlign w:val="top"/>
          </w:tcPr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1. 学生能够理解对话大意，并能用正确的语音、语调朗读；</w:t>
            </w:r>
          </w:p>
          <w:p>
            <w:pPr>
              <w:spacing w:line="240" w:lineRule="auto"/>
              <w:rPr>
                <w:rFonts w:hint="eastAsia" w:ascii="Times New Roman" w:hAnsi="Times New Roman" w:eastAsia="楷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</w:rPr>
              <w:t>2. 在图片或实物的帮助下，运用核心句型进行点餐对话。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3" w:type="pct"/>
            <w:shd w:val="clear" w:color="auto" w:fill="FFFFFF"/>
          </w:tcPr>
          <w:p>
            <w:pPr>
              <w:spacing w:line="240" w:lineRule="auto"/>
              <w:jc w:val="distribute"/>
              <w:rPr>
                <w:rFonts w:hint="eastAsia" w:ascii="华文宋体" w:hAnsi="华文宋体" w:eastAsia="华文宋体" w:cs="Arial"/>
                <w:bCs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课程资源（含学科整合、教学准备）</w:t>
            </w:r>
          </w:p>
        </w:tc>
        <w:tc>
          <w:tcPr>
            <w:tcW w:w="3836" w:type="pct"/>
            <w:gridSpan w:val="5"/>
            <w:shd w:val="clear" w:color="auto" w:fill="FFFFFF"/>
          </w:tcPr>
          <w:p>
            <w:pPr>
              <w:pStyle w:val="19"/>
              <w:shd w:val="clear" w:color="auto" w:fill="auto"/>
              <w:spacing w:before="0" w:line="240" w:lineRule="auto"/>
              <w:ind w:left="920" w:leftChars="0" w:hanging="920" w:hangingChars="400"/>
              <w:jc w:val="left"/>
              <w:rPr>
                <w:rFonts w:hint="eastAsia" w:ascii="Times New Roman" w:hAnsi="Times New Roman" w:eastAsia="楷体" w:cstheme="minorEastAsia"/>
                <w:color w:val="000000"/>
                <w:sz w:val="28"/>
                <w:szCs w:val="28"/>
                <w:lang w:val="zh-TW" w:bidi="zh-TW"/>
              </w:rPr>
            </w:pPr>
            <w:r>
              <w:rPr>
                <w:rFonts w:hint="eastAsia" w:ascii="Times New Roman" w:hAnsi="Times New Roman" w:eastAsia="楷体" w:cstheme="minorEastAsia"/>
                <w:sz w:val="21"/>
                <w:szCs w:val="21"/>
              </w:rPr>
              <w:t>教学课件；单词卡片、</w:t>
            </w:r>
            <w:r>
              <w:rPr>
                <w:rFonts w:hint="eastAsia" w:ascii="Times New Roman" w:hAnsi="Times New Roman" w:eastAsia="楷体" w:cstheme="minorEastAsia"/>
                <w:sz w:val="21"/>
                <w:szCs w:val="21"/>
                <w:lang w:eastAsia="zh-CN"/>
              </w:rPr>
              <w:t>图片</w:t>
            </w:r>
            <w:r>
              <w:rPr>
                <w:rFonts w:hint="eastAsia" w:ascii="Times New Roman" w:hAnsi="Times New Roman" w:eastAsia="楷体" w:cstheme="minorEastAsia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pct"/>
            <w:shd w:val="clear" w:color="auto" w:fill="FFFFFF"/>
          </w:tcPr>
          <w:p>
            <w:pPr>
              <w:pStyle w:val="19"/>
              <w:shd w:val="clear" w:color="auto" w:fill="auto"/>
              <w:spacing w:before="0" w:line="240" w:lineRule="auto"/>
              <w:ind w:firstLine="0"/>
              <w:jc w:val="both"/>
              <w:rPr>
                <w:rFonts w:ascii="华文宋体" w:hAnsi="华文宋体" w:eastAsia="华文宋体" w:cs="Arial"/>
                <w:bCs/>
                <w:color w:val="000000"/>
                <w:spacing w:val="0"/>
                <w:kern w:val="2"/>
                <w:sz w:val="24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pacing w:val="0"/>
                <w:kern w:val="2"/>
                <w:sz w:val="24"/>
                <w:szCs w:val="18"/>
                <w:lang w:val="en-US" w:eastAsia="zh-CN" w:bidi="ar-SA"/>
              </w:rPr>
              <w:t>课时安排</w:t>
            </w:r>
          </w:p>
        </w:tc>
        <w:tc>
          <w:tcPr>
            <w:tcW w:w="1483" w:type="pct"/>
            <w:shd w:val="clear" w:color="auto" w:fill="FFFFFF"/>
          </w:tcPr>
          <w:p>
            <w:pPr>
              <w:pStyle w:val="19"/>
              <w:shd w:val="clear" w:color="auto" w:fill="auto"/>
              <w:spacing w:before="0" w:line="240" w:lineRule="auto"/>
              <w:ind w:left="840" w:leftChars="400" w:firstLine="0"/>
              <w:jc w:val="both"/>
              <w:rPr>
                <w:rFonts w:hint="eastAsia" w:ascii="Times New Roman" w:hAnsi="Times New Roman" w:eastAsia="楷体" w:cs="Arial"/>
                <w:bCs/>
                <w:color w:val="000000"/>
                <w:spacing w:val="0"/>
                <w:kern w:val="2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pacing w:val="0"/>
                <w:kern w:val="2"/>
                <w:sz w:val="24"/>
                <w:szCs w:val="18"/>
                <w:lang w:val="en-US" w:eastAsia="zh-CN" w:bidi="ar-SA"/>
              </w:rPr>
              <w:t>1</w:t>
            </w:r>
          </w:p>
        </w:tc>
        <w:tc>
          <w:tcPr>
            <w:tcW w:w="1265" w:type="pct"/>
            <w:gridSpan w:val="2"/>
            <w:shd w:val="clear" w:color="auto" w:fill="FFFFFF"/>
          </w:tcPr>
          <w:p>
            <w:pPr>
              <w:pStyle w:val="19"/>
              <w:shd w:val="clear" w:color="auto" w:fill="auto"/>
              <w:spacing w:before="0" w:line="240" w:lineRule="auto"/>
              <w:ind w:left="840" w:leftChars="400" w:firstLine="0"/>
              <w:jc w:val="both"/>
              <w:rPr>
                <w:rFonts w:ascii="Times New Roman" w:hAnsi="Times New Roman" w:eastAsia="楷体" w:cs="Arial"/>
                <w:bCs/>
                <w:color w:val="000000"/>
                <w:spacing w:val="0"/>
                <w:kern w:val="2"/>
                <w:sz w:val="24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pacing w:val="0"/>
                <w:kern w:val="2"/>
                <w:sz w:val="24"/>
                <w:szCs w:val="18"/>
                <w:lang w:val="en-US" w:eastAsia="zh-CN" w:bidi="ar-SA"/>
              </w:rPr>
              <w:t>课型</w:t>
            </w:r>
          </w:p>
        </w:tc>
        <w:tc>
          <w:tcPr>
            <w:tcW w:w="1087" w:type="pct"/>
            <w:gridSpan w:val="2"/>
            <w:shd w:val="clear" w:color="auto" w:fill="FFFFFF"/>
          </w:tcPr>
          <w:p>
            <w:pPr>
              <w:pStyle w:val="19"/>
              <w:shd w:val="clear" w:color="auto" w:fill="auto"/>
              <w:spacing w:before="0" w:line="240" w:lineRule="auto"/>
              <w:ind w:left="840" w:leftChars="400" w:firstLine="0"/>
              <w:jc w:val="both"/>
              <w:rPr>
                <w:rFonts w:hint="eastAsia" w:ascii="Times New Roman" w:hAnsi="Times New Roman" w:eastAsia="楷体" w:cs="Arial"/>
                <w:bCs/>
                <w:color w:val="000000"/>
                <w:spacing w:val="0"/>
                <w:kern w:val="2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" w:cs="Arial"/>
                <w:bCs/>
                <w:color w:val="000000"/>
                <w:spacing w:val="0"/>
                <w:kern w:val="2"/>
                <w:sz w:val="24"/>
                <w:lang w:eastAsia="zh-CN"/>
              </w:rPr>
              <w:t>新授课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000" w:type="pct"/>
            <w:gridSpan w:val="6"/>
            <w:shd w:val="clear" w:color="auto" w:fill="D9D9D9"/>
            <w:vAlign w:val="center"/>
          </w:tcPr>
          <w:p>
            <w:pPr>
              <w:spacing w:line="240" w:lineRule="auto"/>
              <w:jc w:val="center"/>
              <w:rPr>
                <w:rFonts w:ascii="华文宋体" w:hAnsi="华文宋体" w:eastAsia="华文宋体" w:cs="Arial"/>
                <w:color w:val="000000"/>
                <w:sz w:val="28"/>
                <w:szCs w:val="2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教学过程（教学评一致）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647" w:type="pct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教学内容及设计意图（含时间分配）</w:t>
            </w:r>
          </w:p>
        </w:tc>
        <w:tc>
          <w:tcPr>
            <w:tcW w:w="680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教师活动</w:t>
            </w:r>
          </w:p>
        </w:tc>
        <w:tc>
          <w:tcPr>
            <w:tcW w:w="889" w:type="pct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学生活动</w:t>
            </w:r>
          </w:p>
        </w:tc>
        <w:tc>
          <w:tcPr>
            <w:tcW w:w="782" w:type="pct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华文宋体" w:hAnsi="华文宋体" w:eastAsia="华文宋体" w:cs="Arial"/>
                <w:bCs/>
                <w:color w:val="000000"/>
                <w:sz w:val="24"/>
                <w:szCs w:val="18"/>
              </w:rPr>
              <w:t>学（教）目标及评价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47" w:type="pct"/>
            <w:gridSpan w:val="2"/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Step1 </w:t>
            </w:r>
            <w:r>
              <w:rPr>
                <w:rFonts w:hint="eastAsia" w:ascii="Times New Roman" w:hAnsi="Times New Roman" w:eastAsia="楷体" w:cstheme="majorEastAsia"/>
                <w:b w:val="0"/>
                <w:bCs/>
                <w:sz w:val="21"/>
                <w:szCs w:val="21"/>
                <w:lang w:val="en-US" w:eastAsia="zh-CN"/>
              </w:rPr>
              <w:t>Warm-up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楷体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 w:cstheme="majorEastAsia"/>
                <w:bCs/>
                <w:color w:val="auto"/>
                <w:sz w:val="21"/>
                <w:szCs w:val="21"/>
                <w:lang w:val="en-US" w:eastAsia="zh-CN"/>
              </w:rPr>
              <w:t>5分钟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1. Listen, chant and review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用课件呈现五年级下册第18页Activity 5的韵句。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Hello,everyone.First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please look at the sentences on the PPT. Let’s chant together and review. And then you’ve got to find the food words.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. Look and say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出示课件上的图片，让学生通过看图片，说出对应的食物单词。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Now I feel hungry and thirsty and I want something to eat and drink. Can you give me some suggestions?</w:t>
            </w:r>
          </w:p>
        </w:tc>
        <w:tc>
          <w:tcPr>
            <w:tcW w:w="680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带领学生打拍子唱读，随后引导学生找到学过的有关食物的单词。</w:t>
            </w:r>
          </w:p>
        </w:tc>
        <w:tc>
          <w:tcPr>
            <w:tcW w:w="889" w:type="pct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生打拍子唱读，找出说唱中的食物单词。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2.学生通过图片复习学过的食物单词。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【目标】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调节课堂气氛并复习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食物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单词。为新的句型和单词的学习打基础。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647" w:type="pct"/>
            <w:gridSpan w:val="2"/>
            <w:shd w:val="clear" w:color="auto" w:fill="FFFFFF"/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Step 2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Presentation</w:t>
            </w:r>
            <w:r>
              <w:rPr>
                <w:rFonts w:hint="eastAsia" w:eastAsia="楷体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16分钟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1. Look, listen and say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用课件呈现课本第2页Activity 1的情景和对话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Now let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s look at the PPT. They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re in a restaurant. What do they want? Let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s listen and learn.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2. Listen and follow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再次播放Activity 1的录音，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学生跟读录音。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 xml:space="preserve">OK! This time you should listen and follow. 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3. Listen, answer and learn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a. 呈现PPT上的问句，并播放P2 Activity 2的第一部分对话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。之后学习一词多义的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look。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 xml:space="preserve">OK! Now please look at the PPT. There’s a question. Can you answer? 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b. 继续呈现问句，并播放Activity 2的第二部分对话。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并结合图片学习单词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cola。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Now listen to the second part of Activity 2 to answer the new question, and then let’s learn new word.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c. 呈现有关Activity 2的最后一个问题，并播放第三部分对话，让学生听音回答。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随后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结合图片，学习dollar和cent。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Now let’s listen to third part and then you can answer the last question of it. You’ll find two new words.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4. Listen and learn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a. 结合中文，呈现本课时的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重点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句型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Look here. We’ll learn new sentences.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b. 呈现两个祈使句，让学生理解句意，由此引出重点单词enjoy和careful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What does the cashier say after they order their meal? And then what happens?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5. Read and review</w:t>
            </w:r>
          </w:p>
          <w:p>
            <w:pPr>
              <w:spacing w:line="240" w:lineRule="auto"/>
              <w:ind w:left="210" w:hanging="210" w:hangingChars="100"/>
              <w:jc w:val="both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用课件呈现所学的数字单词，师生间用大小声进行单词朗读。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 xml:space="preserve">OK! Look! Can you read these numbers? Let’s read together. 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6. Listen again and follow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教师播放Activity 2的跟读录音，让学生听音并跟读。</w:t>
            </w:r>
          </w:p>
          <w:p>
            <w:pPr>
              <w:spacing w:line="240" w:lineRule="auto"/>
              <w:ind w:left="210" w:hanging="210" w:hangingChars="10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Let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s listen to the conversations again. This time you’ve got to listen and follow.</w:t>
            </w:r>
          </w:p>
        </w:tc>
        <w:tc>
          <w:tcPr>
            <w:tcW w:w="680" w:type="pct"/>
            <w:shd w:val="clear" w:color="auto" w:fill="FFFFFF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播放录音，引导学生找出问题的答案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例句讲解look，cola，dollar，cent等新词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讲解重点句型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例句讲解enjoy和careful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 w:cstheme="majorEastAsia"/>
                <w:sz w:val="21"/>
                <w:szCs w:val="21"/>
                <w:lang w:val="en-US" w:eastAsia="zh-CN"/>
              </w:rPr>
              <w:t>教会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学生正确读出数字</w:t>
            </w:r>
          </w:p>
        </w:tc>
        <w:tc>
          <w:tcPr>
            <w:tcW w:w="889" w:type="pct"/>
            <w:gridSpan w:val="2"/>
            <w:shd w:val="clear" w:color="auto" w:fill="FFFFFF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学生看图，听音，感知句意。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依次采取全班、小组和个人的方式进行跟读。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学生听音，回答问题。学习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新词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look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cola，dollar，cent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学生学习新句子，理解句意并仿造例句。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学生在情境中理解enjoy 和careful的含义，并用新词造句。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学生朗读数字，掌握英语中数字的朗读方法。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学生跟读课文，整体感受整篇对话。</w:t>
            </w:r>
          </w:p>
        </w:tc>
        <w:tc>
          <w:tcPr>
            <w:tcW w:w="782" w:type="pct"/>
            <w:shd w:val="clear" w:color="auto" w:fill="FFFFFF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【目标】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通过听读、回答问题等活动，锻炼学生的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听力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理解能力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及表达能力。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【评价】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抽检学生能否流利的朗读课文。如不能，教师要进</w:t>
            </w:r>
            <w:r>
              <w:rPr>
                <w:rFonts w:hint="eastAsia" w:eastAsia="楷体" w:cstheme="majorEastAsia"/>
                <w:sz w:val="21"/>
                <w:szCs w:val="21"/>
                <w:lang w:eastAsia="zh-CN"/>
              </w:rPr>
              <w:t>行示范和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  <w:t>纠正。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楷体" w:cstheme="majorEastAsia"/>
                <w:color w:val="auto"/>
                <w:sz w:val="21"/>
                <w:szCs w:val="21"/>
                <w:lang w:eastAsia="zh-CN"/>
              </w:rPr>
              <w:t>通过回答课相关问题检测学生对课文的理解情况。如果学生不能得到正确的答案，教师要呈现正确的答案，并解析原因。</w:t>
            </w: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color w:val="auto"/>
                <w:sz w:val="21"/>
                <w:szCs w:val="21"/>
                <w:lang w:val="en-US" w:eastAsia="zh-CN"/>
              </w:rPr>
              <w:t>3.学生能正确的朗读数字。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647" w:type="pct"/>
            <w:gridSpan w:val="2"/>
            <w:shd w:val="clear" w:color="auto" w:fill="FFFFFF"/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Step 3 Practice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8分钟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1. Role-play in groups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让学生四人一组，分角色朗读Activity 2中的对话。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Now please look at the conversations.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You’re going to read and play in roles in groups.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2. Listen and say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用课件呈现Activity 3中的图片及录音，两人一组进行问答练习。此环节提醒学生尽可能模仿正确的语音语调。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Good job! Now you’ve got to listen and say in pairs. Pay much attention to the right pronunciation.</w:t>
            </w:r>
          </w:p>
        </w:tc>
        <w:tc>
          <w:tcPr>
            <w:tcW w:w="680" w:type="pct"/>
            <w:shd w:val="clear" w:color="auto" w:fill="FFFFFF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  <w:t>讲台下指导学生正确的朗读对话，提醒学生注意语音语调</w:t>
            </w:r>
          </w:p>
        </w:tc>
        <w:tc>
          <w:tcPr>
            <w:tcW w:w="889" w:type="pct"/>
            <w:gridSpan w:val="2"/>
            <w:shd w:val="clear" w:color="auto" w:fill="FFFFFF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  <w:t>学生分小组进行朗读练习，随后分小组进行角色表演。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eastAsia="zh-CN"/>
              </w:rPr>
              <w:t>学生模仿课文语音语调，两人一组进行问答练习。</w:t>
            </w:r>
          </w:p>
        </w:tc>
        <w:tc>
          <w:tcPr>
            <w:tcW w:w="782" w:type="pct"/>
            <w:shd w:val="clear" w:color="auto" w:fill="FFFFFF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【目标】</w:t>
            </w:r>
          </w:p>
          <w:p>
            <w:pPr>
              <w:spacing w:line="240" w:lineRule="auto"/>
              <w:rPr>
                <w:rFonts w:hint="eastAsia" w:eastAsia="楷体"/>
                <w:color w:val="auto"/>
                <w:szCs w:val="21"/>
              </w:rPr>
            </w:pPr>
            <w:r>
              <w:rPr>
                <w:rFonts w:hint="eastAsia" w:eastAsia="楷体"/>
                <w:color w:val="auto"/>
                <w:szCs w:val="21"/>
              </w:rPr>
              <w:t>锻炼学生的表演能力和复述对话的能力</w:t>
            </w:r>
            <w:r>
              <w:rPr>
                <w:rFonts w:hint="eastAsia" w:eastAsia="楷体"/>
                <w:color w:val="auto"/>
                <w:szCs w:val="21"/>
                <w:lang w:eastAsia="zh-CN"/>
              </w:rPr>
              <w:t>，帮助学生在情境中理解和熟悉课文</w:t>
            </w:r>
            <w:r>
              <w:rPr>
                <w:rFonts w:hint="eastAsia" w:eastAsia="楷体"/>
                <w:color w:val="auto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【评价】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eastAsia="楷体"/>
                <w:szCs w:val="21"/>
                <w:lang w:eastAsia="zh-CN"/>
              </w:rPr>
              <w:t>学生能准确并流利的朗读课文，并能带着情感进行角色表演。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647" w:type="pct"/>
            <w:gridSpan w:val="2"/>
            <w:shd w:val="clear" w:color="auto" w:fill="FFFFFF"/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Step 4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Production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10分钟</w:t>
            </w:r>
          </w:p>
          <w:p>
            <w:pPr>
              <w:numPr>
                <w:ilvl w:val="0"/>
                <w:numId w:val="1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Look and write. Then ask and answer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用课件呈现并说明Activity 4的活动要求，让学生看图书写。课件呈现答案。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 xml:space="preserve">Well done! Now look at the sentences. You’re going to write the answers. And then ask and answer about it in pairs. </w:t>
            </w:r>
          </w:p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教师根据句子的长短准备若干卡片。例如：I want a cola, please. 要准备5张卡片，最后一个单词带标点符号。教师将这5张卡片发给5位学生，这5位学生立即按句子次序排好队并将卡片高高举起。也可以在两个组之间竞赛，站得快和准的一组获胜。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Now you’ll have a game. I’ll give some of you some word cards. You should make the words into a sentence as soon as you can.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3. Do a chart and a menu</w:t>
            </w:r>
          </w:p>
          <w:p>
            <w:pPr>
              <w:spacing w:line="240" w:lineRule="auto"/>
              <w:ind w:left="210" w:leftChars="100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全班分组，组内绘制词汇图片并设计小组菜单。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 xml:space="preserve">T: 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Well! Now you’re going to be divided into four groups. The members of each group will do a chart and make a menu.</w:t>
            </w:r>
          </w:p>
        </w:tc>
        <w:tc>
          <w:tcPr>
            <w:tcW w:w="680" w:type="pct"/>
            <w:shd w:val="clear" w:color="auto" w:fill="FFFFFF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引导学生正确填写对话并朗读对话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讲解活动规则并鼓励学生积极表现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讲台下查看学生设计成果，并做适当指导</w:t>
            </w:r>
          </w:p>
        </w:tc>
        <w:tc>
          <w:tcPr>
            <w:tcW w:w="889" w:type="pct"/>
            <w:gridSpan w:val="2"/>
            <w:shd w:val="clear" w:color="auto" w:fill="FFFFFF"/>
          </w:tcPr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  <w:t>学生根据情境将对话补充完整，</w:t>
            </w:r>
            <w:r>
              <w:rPr>
                <w:rFonts w:hint="eastAsia" w:ascii="Times New Roman" w:hAnsi="Times New Roman" w:eastAsia="楷体" w:cstheme="majorEastAsia"/>
                <w:sz w:val="21"/>
                <w:szCs w:val="21"/>
              </w:rPr>
              <w:t>之后两人一组，进行点餐问答。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  <w:t>学生分成小组,进行组句练习，并展示。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  <w:t>学生以小组为单位，绘制食物图片，并设计菜单。</w:t>
            </w: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782" w:type="pct"/>
            <w:shd w:val="clear" w:color="auto" w:fill="FFFFFF"/>
          </w:tcPr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</w:rPr>
            </w:pP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  <w:t>【目标】通过游戏活动，检查学生对课文句型的熟练程度、锻炼学生的应用能力。</w:t>
            </w: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 w:cstheme="majorEastAsia"/>
                <w:sz w:val="21"/>
                <w:szCs w:val="21"/>
                <w:lang w:val="en-US" w:eastAsia="zh-CN"/>
              </w:rPr>
              <w:t>【评价】</w:t>
            </w: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 w:cstheme="majorEastAsia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szCs w:val="21"/>
                <w:lang w:val="en-US" w:eastAsia="zh-CN"/>
              </w:rPr>
              <w:t>学生能熟练的运用所学，进行造句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647" w:type="pct"/>
            <w:gridSpan w:val="2"/>
            <w:shd w:val="clear" w:color="auto" w:fill="FFFFFF"/>
            <w:vAlign w:val="center"/>
          </w:tcPr>
          <w:p>
            <w:pPr>
              <w:snapToGrid w:val="0"/>
              <w:spacing w:line="240" w:lineRule="auto"/>
              <w:rPr>
                <w:rFonts w:hint="eastAsia" w:ascii="Times New Roman" w:hAnsi="Times New Roman" w:eastAsia="楷体"/>
                <w:sz w:val="21"/>
                <w:szCs w:val="21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Step 5</w:t>
            </w:r>
            <w:r>
              <w:rPr>
                <w:rFonts w:hint="eastAsia" w:ascii="Times New Roman" w:hAnsi="Times New Roman" w:eastAsia="楷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1"/>
                <w:szCs w:val="21"/>
              </w:rPr>
              <w:t xml:space="preserve"> Homework</w:t>
            </w:r>
            <w:r>
              <w:rPr>
                <w:rFonts w:hint="eastAsia" w:ascii="Times New Roman" w:hAnsi="Times New Roman" w:eastAsia="楷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/>
                <w:sz w:val="21"/>
                <w:szCs w:val="21"/>
              </w:rPr>
              <w:t>1分钟</w:t>
            </w:r>
          </w:p>
          <w:p>
            <w:pPr>
              <w:spacing w:line="240" w:lineRule="auto"/>
              <w:rPr>
                <w:rFonts w:ascii="Times New Roman" w:hAnsi="Times New Roman" w:eastAsia="楷体"/>
                <w:sz w:val="21"/>
                <w:szCs w:val="21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1. 听音并跟读Activity 2；</w:t>
            </w:r>
          </w:p>
          <w:p>
            <w:pPr>
              <w:snapToGrid w:val="0"/>
              <w:spacing w:line="240" w:lineRule="auto"/>
              <w:rPr>
                <w:rFonts w:hint="eastAsia" w:ascii="Times New Roman" w:hAnsi="Times New Roman" w:eastAsia="楷体"/>
                <w:sz w:val="21"/>
                <w:szCs w:val="21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2. 完善小组菜单。</w:t>
            </w:r>
          </w:p>
        </w:tc>
        <w:tc>
          <w:tcPr>
            <w:tcW w:w="680" w:type="pct"/>
            <w:shd w:val="clear" w:color="auto" w:fill="FFFFFF"/>
          </w:tcPr>
          <w:p>
            <w:pPr>
              <w:spacing w:line="240" w:lineRule="auto"/>
              <w:rPr>
                <w:rFonts w:ascii="Times New Roman" w:hAnsi="Times New Roman" w:eastAsia="楷体" w:cs="Arial"/>
                <w:bCs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gridSpan w:val="2"/>
            <w:shd w:val="clear" w:color="auto" w:fill="FFFFFF"/>
          </w:tcPr>
          <w:p>
            <w:pPr>
              <w:spacing w:line="240" w:lineRule="auto"/>
              <w:rPr>
                <w:rFonts w:ascii="Times New Roman" w:hAnsi="Times New Roman" w:eastAsia="楷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782" w:type="pct"/>
            <w:shd w:val="clear" w:color="auto" w:fill="FFFFFF"/>
          </w:tcPr>
          <w:p>
            <w:pPr>
              <w:snapToGrid w:val="0"/>
              <w:spacing w:line="240" w:lineRule="auto"/>
              <w:rPr>
                <w:rFonts w:hint="eastAsia" w:ascii="Times New Roman" w:hAnsi="Times New Roman" w:eastAsia="楷体" w:cs="Arial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eastAsia="楷体" w:cs="楷体"/>
                <w:color w:val="auto"/>
                <w:sz w:val="21"/>
                <w:szCs w:val="21"/>
                <w:lang w:eastAsia="zh-CN"/>
              </w:rPr>
              <w:t>【目标】</w:t>
            </w:r>
            <w:r>
              <w:rPr>
                <w:rFonts w:hint="eastAsia" w:ascii="Times New Roman" w:hAnsi="Times New Roman" w:eastAsia="楷体" w:cs="楷体"/>
                <w:color w:val="auto"/>
                <w:sz w:val="21"/>
                <w:szCs w:val="21"/>
              </w:rPr>
              <w:t>复习巩固本节课所学知识。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shd w:val="clear" w:color="auto" w:fill="D9D9D9"/>
          </w:tcPr>
          <w:p>
            <w:pPr>
              <w:spacing w:line="240" w:lineRule="auto"/>
              <w:jc w:val="center"/>
              <w:rPr>
                <w:rFonts w:ascii="华文宋体" w:hAnsi="华文宋体" w:eastAsia="华文宋体" w:cs="Arial"/>
                <w:color w:val="00000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板书设计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shd w:val="clear" w:color="auto" w:fill="FFFFFF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Module 1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Unit 1 I want a hot dog, please.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look   cola   dollar   cent   enjoy   careful</w:t>
            </w:r>
          </w:p>
          <w:p>
            <w:pPr>
              <w:spacing w:line="240" w:lineRule="auto"/>
              <w:ind w:firstLine="210" w:firstLineChars="100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Can I help you?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I want ..., please. </w:t>
            </w:r>
          </w:p>
          <w:p>
            <w:pPr>
              <w:pStyle w:val="19"/>
              <w:shd w:val="clear" w:color="auto" w:fill="auto"/>
              <w:spacing w:before="0" w:line="240" w:lineRule="auto"/>
              <w:ind w:firstLine="230" w:firstLineChars="100"/>
              <w:jc w:val="both"/>
              <w:rPr>
                <w:rFonts w:eastAsia="等线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How much is it?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It’s 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shd w:val="clear" w:color="auto" w:fill="D9D9D9"/>
          </w:tcPr>
          <w:p>
            <w:pPr>
              <w:spacing w:line="240" w:lineRule="auto"/>
              <w:jc w:val="center"/>
              <w:rPr>
                <w:rFonts w:ascii="华文宋体" w:hAnsi="华文宋体" w:eastAsia="华文宋体" w:cs="Arial"/>
                <w:color w:val="00000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教学反思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6"/>
            <w:shd w:val="clear" w:color="auto" w:fill="FFFFFF"/>
          </w:tcPr>
          <w:p>
            <w:pPr>
              <w:spacing w:line="240" w:lineRule="auto"/>
              <w:rPr>
                <w:rFonts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</w:p>
          <w:p>
            <w:pPr>
              <w:spacing w:line="240" w:lineRule="auto"/>
              <w:rPr>
                <w:rFonts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</w:p>
          <w:p>
            <w:pPr>
              <w:spacing w:line="240" w:lineRule="auto"/>
              <w:rPr>
                <w:rFonts w:ascii="华文宋体" w:hAnsi="华文宋体" w:eastAsia="华文宋体" w:cs="Arial"/>
                <w:bCs/>
                <w:color w:val="000000"/>
                <w:sz w:val="24"/>
                <w:szCs w:val="18"/>
              </w:rPr>
            </w:pPr>
          </w:p>
        </w:tc>
      </w:tr>
    </w:tbl>
    <w:p>
      <w:pPr>
        <w:spacing w:line="440" w:lineRule="exact"/>
        <w:rPr>
          <w:rFonts w:ascii="华文宋体" w:hAnsi="华文宋体" w:eastAsia="华文宋体"/>
          <w:color w:val="000000"/>
          <w:sz w:val="21"/>
          <w:szCs w:val="21"/>
        </w:rPr>
      </w:pPr>
    </w:p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964" w:right="1077" w:bottom="964" w:left="1077" w:header="851" w:footer="992" w:gutter="567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 xml:space="preserve">           寒亭区实验中学（小学部）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寒亭区实验中学（小学部）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EB675"/>
    <w:multiLevelType w:val="singleLevel"/>
    <w:tmpl w:val="547EB67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AAD02F3"/>
    <w:multiLevelType w:val="singleLevel"/>
    <w:tmpl w:val="7AAD02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F05"/>
    <w:rsid w:val="00004E7F"/>
    <w:rsid w:val="00011FDC"/>
    <w:rsid w:val="00017EB8"/>
    <w:rsid w:val="00022835"/>
    <w:rsid w:val="00026160"/>
    <w:rsid w:val="0002736C"/>
    <w:rsid w:val="00032630"/>
    <w:rsid w:val="00035D3A"/>
    <w:rsid w:val="0004255E"/>
    <w:rsid w:val="00045130"/>
    <w:rsid w:val="000525E4"/>
    <w:rsid w:val="00053CE6"/>
    <w:rsid w:val="00054CE7"/>
    <w:rsid w:val="000631AE"/>
    <w:rsid w:val="00072A80"/>
    <w:rsid w:val="000748E3"/>
    <w:rsid w:val="00077328"/>
    <w:rsid w:val="000848C9"/>
    <w:rsid w:val="00097946"/>
    <w:rsid w:val="000A359D"/>
    <w:rsid w:val="000A4548"/>
    <w:rsid w:val="000A6363"/>
    <w:rsid w:val="000B12B6"/>
    <w:rsid w:val="000B189D"/>
    <w:rsid w:val="000B5F34"/>
    <w:rsid w:val="000B6F17"/>
    <w:rsid w:val="000B7AF4"/>
    <w:rsid w:val="000C4F67"/>
    <w:rsid w:val="000C68BE"/>
    <w:rsid w:val="000D5B7C"/>
    <w:rsid w:val="000D64B3"/>
    <w:rsid w:val="000E3729"/>
    <w:rsid w:val="000E68AD"/>
    <w:rsid w:val="000E6B16"/>
    <w:rsid w:val="000F49A9"/>
    <w:rsid w:val="001146FB"/>
    <w:rsid w:val="001270E1"/>
    <w:rsid w:val="00127545"/>
    <w:rsid w:val="00130E73"/>
    <w:rsid w:val="001315D5"/>
    <w:rsid w:val="00147376"/>
    <w:rsid w:val="00153D5F"/>
    <w:rsid w:val="00154E2E"/>
    <w:rsid w:val="00156833"/>
    <w:rsid w:val="001572F0"/>
    <w:rsid w:val="00170C8C"/>
    <w:rsid w:val="00172A27"/>
    <w:rsid w:val="00172B30"/>
    <w:rsid w:val="00180149"/>
    <w:rsid w:val="00181B46"/>
    <w:rsid w:val="00181BB3"/>
    <w:rsid w:val="0018239D"/>
    <w:rsid w:val="00182F95"/>
    <w:rsid w:val="00186DD1"/>
    <w:rsid w:val="00190B7B"/>
    <w:rsid w:val="00196A36"/>
    <w:rsid w:val="001A71C6"/>
    <w:rsid w:val="001B4E18"/>
    <w:rsid w:val="001B5A1B"/>
    <w:rsid w:val="001B75FD"/>
    <w:rsid w:val="001C5446"/>
    <w:rsid w:val="001D11AE"/>
    <w:rsid w:val="001D2762"/>
    <w:rsid w:val="001D3E17"/>
    <w:rsid w:val="001D5637"/>
    <w:rsid w:val="001D69EF"/>
    <w:rsid w:val="001E115B"/>
    <w:rsid w:val="001E4558"/>
    <w:rsid w:val="001E76E9"/>
    <w:rsid w:val="001E7CAB"/>
    <w:rsid w:val="001F2030"/>
    <w:rsid w:val="001F39E8"/>
    <w:rsid w:val="001F54E6"/>
    <w:rsid w:val="001F7237"/>
    <w:rsid w:val="002079D2"/>
    <w:rsid w:val="002200C8"/>
    <w:rsid w:val="00227E5C"/>
    <w:rsid w:val="00235568"/>
    <w:rsid w:val="002462AA"/>
    <w:rsid w:val="002471D0"/>
    <w:rsid w:val="00250DDC"/>
    <w:rsid w:val="0025471A"/>
    <w:rsid w:val="00256244"/>
    <w:rsid w:val="00273765"/>
    <w:rsid w:val="00275C9F"/>
    <w:rsid w:val="002829F5"/>
    <w:rsid w:val="00283514"/>
    <w:rsid w:val="00284F78"/>
    <w:rsid w:val="00285F22"/>
    <w:rsid w:val="00290A51"/>
    <w:rsid w:val="00291A16"/>
    <w:rsid w:val="002923BF"/>
    <w:rsid w:val="00295ED8"/>
    <w:rsid w:val="002A1338"/>
    <w:rsid w:val="002A2078"/>
    <w:rsid w:val="002A33FE"/>
    <w:rsid w:val="002A3DD3"/>
    <w:rsid w:val="002A5A76"/>
    <w:rsid w:val="002A764E"/>
    <w:rsid w:val="002B0183"/>
    <w:rsid w:val="002B7E68"/>
    <w:rsid w:val="002C30E1"/>
    <w:rsid w:val="002C3E07"/>
    <w:rsid w:val="002C4A5A"/>
    <w:rsid w:val="002D00C4"/>
    <w:rsid w:val="002D086F"/>
    <w:rsid w:val="002D36CB"/>
    <w:rsid w:val="002D4FD9"/>
    <w:rsid w:val="002D7BF7"/>
    <w:rsid w:val="002E59DD"/>
    <w:rsid w:val="002E7A1C"/>
    <w:rsid w:val="002F4F0E"/>
    <w:rsid w:val="002F5A4F"/>
    <w:rsid w:val="002F663E"/>
    <w:rsid w:val="002F7A2B"/>
    <w:rsid w:val="003029E7"/>
    <w:rsid w:val="00302BE5"/>
    <w:rsid w:val="003061CF"/>
    <w:rsid w:val="00311C99"/>
    <w:rsid w:val="00315C44"/>
    <w:rsid w:val="0031777D"/>
    <w:rsid w:val="0032012F"/>
    <w:rsid w:val="00323B6D"/>
    <w:rsid w:val="00323CF3"/>
    <w:rsid w:val="00326A15"/>
    <w:rsid w:val="00326CA3"/>
    <w:rsid w:val="00336EC7"/>
    <w:rsid w:val="00347042"/>
    <w:rsid w:val="003514B6"/>
    <w:rsid w:val="003517AD"/>
    <w:rsid w:val="00352307"/>
    <w:rsid w:val="00353787"/>
    <w:rsid w:val="00362DED"/>
    <w:rsid w:val="00364637"/>
    <w:rsid w:val="00365430"/>
    <w:rsid w:val="00370281"/>
    <w:rsid w:val="00372710"/>
    <w:rsid w:val="00374485"/>
    <w:rsid w:val="00375580"/>
    <w:rsid w:val="00380C1C"/>
    <w:rsid w:val="003839AD"/>
    <w:rsid w:val="00392CF8"/>
    <w:rsid w:val="00393A06"/>
    <w:rsid w:val="003966A8"/>
    <w:rsid w:val="003A2E4B"/>
    <w:rsid w:val="003A3DFA"/>
    <w:rsid w:val="003A43CF"/>
    <w:rsid w:val="003B04E7"/>
    <w:rsid w:val="003B06E8"/>
    <w:rsid w:val="003B21A1"/>
    <w:rsid w:val="003B2FC0"/>
    <w:rsid w:val="003C0987"/>
    <w:rsid w:val="003C1372"/>
    <w:rsid w:val="003C5513"/>
    <w:rsid w:val="003D279C"/>
    <w:rsid w:val="003E0F15"/>
    <w:rsid w:val="003E4BC3"/>
    <w:rsid w:val="003E7D14"/>
    <w:rsid w:val="003F0104"/>
    <w:rsid w:val="003F196F"/>
    <w:rsid w:val="003F3FFB"/>
    <w:rsid w:val="003F624F"/>
    <w:rsid w:val="004152F5"/>
    <w:rsid w:val="00422EB4"/>
    <w:rsid w:val="00424475"/>
    <w:rsid w:val="004269AF"/>
    <w:rsid w:val="00427103"/>
    <w:rsid w:val="00427BA2"/>
    <w:rsid w:val="0043337F"/>
    <w:rsid w:val="00440399"/>
    <w:rsid w:val="0044111B"/>
    <w:rsid w:val="00441784"/>
    <w:rsid w:val="004505B0"/>
    <w:rsid w:val="0045206C"/>
    <w:rsid w:val="00457441"/>
    <w:rsid w:val="004734DF"/>
    <w:rsid w:val="00481139"/>
    <w:rsid w:val="00482122"/>
    <w:rsid w:val="00492B73"/>
    <w:rsid w:val="0049568B"/>
    <w:rsid w:val="004A0016"/>
    <w:rsid w:val="004A04AE"/>
    <w:rsid w:val="004A3BD4"/>
    <w:rsid w:val="004B0476"/>
    <w:rsid w:val="004B2962"/>
    <w:rsid w:val="004B4AC6"/>
    <w:rsid w:val="004C0CB3"/>
    <w:rsid w:val="004C1AF1"/>
    <w:rsid w:val="004C5404"/>
    <w:rsid w:val="004C74E2"/>
    <w:rsid w:val="004D28FD"/>
    <w:rsid w:val="004D54E8"/>
    <w:rsid w:val="004E1534"/>
    <w:rsid w:val="004E1C6F"/>
    <w:rsid w:val="004E1DA9"/>
    <w:rsid w:val="004E2CEA"/>
    <w:rsid w:val="004E42FF"/>
    <w:rsid w:val="004E4D9A"/>
    <w:rsid w:val="004F1062"/>
    <w:rsid w:val="004F6EF0"/>
    <w:rsid w:val="00500970"/>
    <w:rsid w:val="0050390B"/>
    <w:rsid w:val="005078CF"/>
    <w:rsid w:val="0051337B"/>
    <w:rsid w:val="00514C62"/>
    <w:rsid w:val="00522CAA"/>
    <w:rsid w:val="00526368"/>
    <w:rsid w:val="005276C6"/>
    <w:rsid w:val="0052776B"/>
    <w:rsid w:val="00533178"/>
    <w:rsid w:val="0053632B"/>
    <w:rsid w:val="005379E7"/>
    <w:rsid w:val="005419C7"/>
    <w:rsid w:val="00541A9D"/>
    <w:rsid w:val="0054494C"/>
    <w:rsid w:val="00544CDC"/>
    <w:rsid w:val="00546EBE"/>
    <w:rsid w:val="005472AE"/>
    <w:rsid w:val="00551722"/>
    <w:rsid w:val="005517CA"/>
    <w:rsid w:val="0055238D"/>
    <w:rsid w:val="00553DFF"/>
    <w:rsid w:val="0055590C"/>
    <w:rsid w:val="005601EC"/>
    <w:rsid w:val="00564449"/>
    <w:rsid w:val="00566D79"/>
    <w:rsid w:val="0057352C"/>
    <w:rsid w:val="00576CDD"/>
    <w:rsid w:val="00587856"/>
    <w:rsid w:val="005926FB"/>
    <w:rsid w:val="0059352E"/>
    <w:rsid w:val="00594DC7"/>
    <w:rsid w:val="0059615D"/>
    <w:rsid w:val="005B2E1D"/>
    <w:rsid w:val="005B31A0"/>
    <w:rsid w:val="005B67EB"/>
    <w:rsid w:val="005C1EE4"/>
    <w:rsid w:val="005C5770"/>
    <w:rsid w:val="005C65F6"/>
    <w:rsid w:val="005C7293"/>
    <w:rsid w:val="005C7CDB"/>
    <w:rsid w:val="005D1720"/>
    <w:rsid w:val="005D1D66"/>
    <w:rsid w:val="005D2E27"/>
    <w:rsid w:val="005D3656"/>
    <w:rsid w:val="005E182B"/>
    <w:rsid w:val="005E2BF6"/>
    <w:rsid w:val="005E5E45"/>
    <w:rsid w:val="005F3BA9"/>
    <w:rsid w:val="005F5B92"/>
    <w:rsid w:val="006011EB"/>
    <w:rsid w:val="0060186E"/>
    <w:rsid w:val="00601C39"/>
    <w:rsid w:val="0060277A"/>
    <w:rsid w:val="00606A33"/>
    <w:rsid w:val="00613FC0"/>
    <w:rsid w:val="00630FF6"/>
    <w:rsid w:val="00631C48"/>
    <w:rsid w:val="00631DCC"/>
    <w:rsid w:val="00635966"/>
    <w:rsid w:val="00637665"/>
    <w:rsid w:val="006468BF"/>
    <w:rsid w:val="00650894"/>
    <w:rsid w:val="0065449E"/>
    <w:rsid w:val="00657A54"/>
    <w:rsid w:val="00665BE2"/>
    <w:rsid w:val="00671275"/>
    <w:rsid w:val="00671739"/>
    <w:rsid w:val="0067560B"/>
    <w:rsid w:val="006823D3"/>
    <w:rsid w:val="00693CCF"/>
    <w:rsid w:val="006A18CB"/>
    <w:rsid w:val="006B0374"/>
    <w:rsid w:val="006B56A9"/>
    <w:rsid w:val="006C253B"/>
    <w:rsid w:val="006C7719"/>
    <w:rsid w:val="006D1296"/>
    <w:rsid w:val="006D59D3"/>
    <w:rsid w:val="006D6DEC"/>
    <w:rsid w:val="006D7CC4"/>
    <w:rsid w:val="006E18E3"/>
    <w:rsid w:val="006E37CB"/>
    <w:rsid w:val="006E3D79"/>
    <w:rsid w:val="006E476F"/>
    <w:rsid w:val="006E633A"/>
    <w:rsid w:val="006F5A3F"/>
    <w:rsid w:val="007033CF"/>
    <w:rsid w:val="007113EB"/>
    <w:rsid w:val="00712A70"/>
    <w:rsid w:val="00713C87"/>
    <w:rsid w:val="007157E2"/>
    <w:rsid w:val="0072323B"/>
    <w:rsid w:val="0072703E"/>
    <w:rsid w:val="00732AF5"/>
    <w:rsid w:val="00735323"/>
    <w:rsid w:val="0074013B"/>
    <w:rsid w:val="007437EB"/>
    <w:rsid w:val="00746F2F"/>
    <w:rsid w:val="0076432C"/>
    <w:rsid w:val="00771EC8"/>
    <w:rsid w:val="00772F7F"/>
    <w:rsid w:val="0077534B"/>
    <w:rsid w:val="00783F8E"/>
    <w:rsid w:val="00785374"/>
    <w:rsid w:val="00786082"/>
    <w:rsid w:val="0079287E"/>
    <w:rsid w:val="007947D3"/>
    <w:rsid w:val="007A0F0B"/>
    <w:rsid w:val="007A2F9C"/>
    <w:rsid w:val="007A44A2"/>
    <w:rsid w:val="007A4CE9"/>
    <w:rsid w:val="007B0A19"/>
    <w:rsid w:val="007B3413"/>
    <w:rsid w:val="007C1252"/>
    <w:rsid w:val="007D039E"/>
    <w:rsid w:val="007D1AD7"/>
    <w:rsid w:val="007D3F53"/>
    <w:rsid w:val="007D69B9"/>
    <w:rsid w:val="007E47DB"/>
    <w:rsid w:val="007F7942"/>
    <w:rsid w:val="0080481E"/>
    <w:rsid w:val="00810124"/>
    <w:rsid w:val="00810C32"/>
    <w:rsid w:val="008149A5"/>
    <w:rsid w:val="00817D1D"/>
    <w:rsid w:val="00821641"/>
    <w:rsid w:val="008242DA"/>
    <w:rsid w:val="008261FE"/>
    <w:rsid w:val="00842340"/>
    <w:rsid w:val="008463F4"/>
    <w:rsid w:val="0084723C"/>
    <w:rsid w:val="00853355"/>
    <w:rsid w:val="008535E5"/>
    <w:rsid w:val="00855688"/>
    <w:rsid w:val="00855CE0"/>
    <w:rsid w:val="008605AB"/>
    <w:rsid w:val="00864F66"/>
    <w:rsid w:val="00867ED4"/>
    <w:rsid w:val="00872DDE"/>
    <w:rsid w:val="008752EC"/>
    <w:rsid w:val="00880E66"/>
    <w:rsid w:val="0088293F"/>
    <w:rsid w:val="0088421C"/>
    <w:rsid w:val="00890A02"/>
    <w:rsid w:val="00893FE9"/>
    <w:rsid w:val="00894183"/>
    <w:rsid w:val="008A2566"/>
    <w:rsid w:val="008A3671"/>
    <w:rsid w:val="008B5E60"/>
    <w:rsid w:val="008C74D3"/>
    <w:rsid w:val="008D71F7"/>
    <w:rsid w:val="008E03D2"/>
    <w:rsid w:val="008E6FF3"/>
    <w:rsid w:val="008F03B4"/>
    <w:rsid w:val="008F29D5"/>
    <w:rsid w:val="008F4F47"/>
    <w:rsid w:val="009036FE"/>
    <w:rsid w:val="00904DDB"/>
    <w:rsid w:val="00904E1E"/>
    <w:rsid w:val="00905B2F"/>
    <w:rsid w:val="00906019"/>
    <w:rsid w:val="00906320"/>
    <w:rsid w:val="0091065E"/>
    <w:rsid w:val="00910F15"/>
    <w:rsid w:val="00933ED3"/>
    <w:rsid w:val="009364F2"/>
    <w:rsid w:val="00941F9D"/>
    <w:rsid w:val="00952DA7"/>
    <w:rsid w:val="00961DC5"/>
    <w:rsid w:val="00961E1E"/>
    <w:rsid w:val="0096471F"/>
    <w:rsid w:val="00972DEA"/>
    <w:rsid w:val="00980D14"/>
    <w:rsid w:val="00983035"/>
    <w:rsid w:val="009852CE"/>
    <w:rsid w:val="009872E8"/>
    <w:rsid w:val="009937A5"/>
    <w:rsid w:val="0099719F"/>
    <w:rsid w:val="00997EB7"/>
    <w:rsid w:val="009A4F12"/>
    <w:rsid w:val="009B04A3"/>
    <w:rsid w:val="009B5F8D"/>
    <w:rsid w:val="009B6186"/>
    <w:rsid w:val="009B67E8"/>
    <w:rsid w:val="009C06CC"/>
    <w:rsid w:val="009C5D51"/>
    <w:rsid w:val="009D1485"/>
    <w:rsid w:val="009D66F1"/>
    <w:rsid w:val="009D7C97"/>
    <w:rsid w:val="009E46F7"/>
    <w:rsid w:val="009E4DEC"/>
    <w:rsid w:val="009E7EEE"/>
    <w:rsid w:val="009F19AC"/>
    <w:rsid w:val="009F2D8D"/>
    <w:rsid w:val="009F3FF5"/>
    <w:rsid w:val="009F5B68"/>
    <w:rsid w:val="00A029D4"/>
    <w:rsid w:val="00A03D7B"/>
    <w:rsid w:val="00A07121"/>
    <w:rsid w:val="00A202FF"/>
    <w:rsid w:val="00A34C22"/>
    <w:rsid w:val="00A36AB6"/>
    <w:rsid w:val="00A4607E"/>
    <w:rsid w:val="00A46556"/>
    <w:rsid w:val="00A5143D"/>
    <w:rsid w:val="00A54D03"/>
    <w:rsid w:val="00A6640C"/>
    <w:rsid w:val="00A6740A"/>
    <w:rsid w:val="00A704F0"/>
    <w:rsid w:val="00A8232C"/>
    <w:rsid w:val="00A824C6"/>
    <w:rsid w:val="00A82D7B"/>
    <w:rsid w:val="00A94C27"/>
    <w:rsid w:val="00A97D53"/>
    <w:rsid w:val="00AA242F"/>
    <w:rsid w:val="00AA3533"/>
    <w:rsid w:val="00AB17E0"/>
    <w:rsid w:val="00AB32E5"/>
    <w:rsid w:val="00AB4B46"/>
    <w:rsid w:val="00AC2FFF"/>
    <w:rsid w:val="00AC3C1D"/>
    <w:rsid w:val="00AC417F"/>
    <w:rsid w:val="00AC4EBA"/>
    <w:rsid w:val="00AD305F"/>
    <w:rsid w:val="00AD5B30"/>
    <w:rsid w:val="00AD62C4"/>
    <w:rsid w:val="00AD6490"/>
    <w:rsid w:val="00AF1260"/>
    <w:rsid w:val="00AF1B0A"/>
    <w:rsid w:val="00AF1CE2"/>
    <w:rsid w:val="00AF23FA"/>
    <w:rsid w:val="00AF3908"/>
    <w:rsid w:val="00AF62F2"/>
    <w:rsid w:val="00B00730"/>
    <w:rsid w:val="00B03F52"/>
    <w:rsid w:val="00B0776E"/>
    <w:rsid w:val="00B07A2E"/>
    <w:rsid w:val="00B16137"/>
    <w:rsid w:val="00B22363"/>
    <w:rsid w:val="00B223B9"/>
    <w:rsid w:val="00B254C4"/>
    <w:rsid w:val="00B41A2A"/>
    <w:rsid w:val="00B4622B"/>
    <w:rsid w:val="00B46B74"/>
    <w:rsid w:val="00B56AD9"/>
    <w:rsid w:val="00B57A72"/>
    <w:rsid w:val="00B60A17"/>
    <w:rsid w:val="00B65783"/>
    <w:rsid w:val="00B66F14"/>
    <w:rsid w:val="00B7165E"/>
    <w:rsid w:val="00B71B24"/>
    <w:rsid w:val="00B73657"/>
    <w:rsid w:val="00B92D75"/>
    <w:rsid w:val="00BA3C3D"/>
    <w:rsid w:val="00BA5C6D"/>
    <w:rsid w:val="00BA7DCA"/>
    <w:rsid w:val="00BB3ABE"/>
    <w:rsid w:val="00BB455D"/>
    <w:rsid w:val="00BB6321"/>
    <w:rsid w:val="00BC0B08"/>
    <w:rsid w:val="00BC4A5A"/>
    <w:rsid w:val="00BD2895"/>
    <w:rsid w:val="00BD6D84"/>
    <w:rsid w:val="00BD7501"/>
    <w:rsid w:val="00BE1C29"/>
    <w:rsid w:val="00BE2E51"/>
    <w:rsid w:val="00BE3A36"/>
    <w:rsid w:val="00BE569A"/>
    <w:rsid w:val="00BF5E66"/>
    <w:rsid w:val="00BF79D5"/>
    <w:rsid w:val="00C01380"/>
    <w:rsid w:val="00C10054"/>
    <w:rsid w:val="00C10697"/>
    <w:rsid w:val="00C14CC9"/>
    <w:rsid w:val="00C26307"/>
    <w:rsid w:val="00C26702"/>
    <w:rsid w:val="00C30B64"/>
    <w:rsid w:val="00C32AB7"/>
    <w:rsid w:val="00C35185"/>
    <w:rsid w:val="00C361B7"/>
    <w:rsid w:val="00C41442"/>
    <w:rsid w:val="00C421D6"/>
    <w:rsid w:val="00C4499C"/>
    <w:rsid w:val="00C44B2F"/>
    <w:rsid w:val="00C53BF5"/>
    <w:rsid w:val="00C6674B"/>
    <w:rsid w:val="00C67268"/>
    <w:rsid w:val="00C81124"/>
    <w:rsid w:val="00C847E6"/>
    <w:rsid w:val="00C84DBD"/>
    <w:rsid w:val="00C933CE"/>
    <w:rsid w:val="00C95223"/>
    <w:rsid w:val="00C96222"/>
    <w:rsid w:val="00C975CC"/>
    <w:rsid w:val="00CA66B2"/>
    <w:rsid w:val="00CB46CB"/>
    <w:rsid w:val="00CC3932"/>
    <w:rsid w:val="00CC4A1A"/>
    <w:rsid w:val="00CC60B4"/>
    <w:rsid w:val="00CC69B4"/>
    <w:rsid w:val="00CD28FC"/>
    <w:rsid w:val="00CE0BC4"/>
    <w:rsid w:val="00CE54DF"/>
    <w:rsid w:val="00CF6096"/>
    <w:rsid w:val="00D14443"/>
    <w:rsid w:val="00D14725"/>
    <w:rsid w:val="00D172D4"/>
    <w:rsid w:val="00D211EC"/>
    <w:rsid w:val="00D275CF"/>
    <w:rsid w:val="00D31FD9"/>
    <w:rsid w:val="00D338C8"/>
    <w:rsid w:val="00D41388"/>
    <w:rsid w:val="00D41D2D"/>
    <w:rsid w:val="00D47DD2"/>
    <w:rsid w:val="00D5214A"/>
    <w:rsid w:val="00D54B1D"/>
    <w:rsid w:val="00D632BC"/>
    <w:rsid w:val="00D64BBC"/>
    <w:rsid w:val="00D7025F"/>
    <w:rsid w:val="00D71446"/>
    <w:rsid w:val="00D73AC5"/>
    <w:rsid w:val="00D87283"/>
    <w:rsid w:val="00D92DF2"/>
    <w:rsid w:val="00D97439"/>
    <w:rsid w:val="00DA7851"/>
    <w:rsid w:val="00DB1B70"/>
    <w:rsid w:val="00DB21B5"/>
    <w:rsid w:val="00DB2D9F"/>
    <w:rsid w:val="00DB616D"/>
    <w:rsid w:val="00DB65D1"/>
    <w:rsid w:val="00DB755C"/>
    <w:rsid w:val="00DC7817"/>
    <w:rsid w:val="00DD1A06"/>
    <w:rsid w:val="00DE085F"/>
    <w:rsid w:val="00DE6E0F"/>
    <w:rsid w:val="00DE7A7C"/>
    <w:rsid w:val="00DF6C2C"/>
    <w:rsid w:val="00DF7B6C"/>
    <w:rsid w:val="00E04612"/>
    <w:rsid w:val="00E069C2"/>
    <w:rsid w:val="00E06F26"/>
    <w:rsid w:val="00E07E21"/>
    <w:rsid w:val="00E153BB"/>
    <w:rsid w:val="00E17B21"/>
    <w:rsid w:val="00E20FB6"/>
    <w:rsid w:val="00E25145"/>
    <w:rsid w:val="00E26CCA"/>
    <w:rsid w:val="00E32F6A"/>
    <w:rsid w:val="00E33DBE"/>
    <w:rsid w:val="00E425D9"/>
    <w:rsid w:val="00E51897"/>
    <w:rsid w:val="00E51D02"/>
    <w:rsid w:val="00E627AA"/>
    <w:rsid w:val="00E6522E"/>
    <w:rsid w:val="00E70BB9"/>
    <w:rsid w:val="00E75EB6"/>
    <w:rsid w:val="00E84C56"/>
    <w:rsid w:val="00E86273"/>
    <w:rsid w:val="00EA427D"/>
    <w:rsid w:val="00EB0DA6"/>
    <w:rsid w:val="00EB3C4E"/>
    <w:rsid w:val="00EC0ACE"/>
    <w:rsid w:val="00EC3F9D"/>
    <w:rsid w:val="00EC4229"/>
    <w:rsid w:val="00EC6BD4"/>
    <w:rsid w:val="00EE3FF0"/>
    <w:rsid w:val="00EF0BB7"/>
    <w:rsid w:val="00EF1620"/>
    <w:rsid w:val="00EF2CB6"/>
    <w:rsid w:val="00EF59D1"/>
    <w:rsid w:val="00EF6285"/>
    <w:rsid w:val="00F0082B"/>
    <w:rsid w:val="00F066E8"/>
    <w:rsid w:val="00F12A4C"/>
    <w:rsid w:val="00F141BF"/>
    <w:rsid w:val="00F15A57"/>
    <w:rsid w:val="00F37A8D"/>
    <w:rsid w:val="00F43561"/>
    <w:rsid w:val="00F4448F"/>
    <w:rsid w:val="00F44FA9"/>
    <w:rsid w:val="00F5558E"/>
    <w:rsid w:val="00F55A6C"/>
    <w:rsid w:val="00F700F5"/>
    <w:rsid w:val="00F75B6B"/>
    <w:rsid w:val="00F76864"/>
    <w:rsid w:val="00F90E3B"/>
    <w:rsid w:val="00F92F17"/>
    <w:rsid w:val="00F95228"/>
    <w:rsid w:val="00FA0118"/>
    <w:rsid w:val="00FA2C77"/>
    <w:rsid w:val="00FA2D37"/>
    <w:rsid w:val="00FA2D9E"/>
    <w:rsid w:val="00FA4AD4"/>
    <w:rsid w:val="00FA7195"/>
    <w:rsid w:val="00FA7C2D"/>
    <w:rsid w:val="00FB0ACB"/>
    <w:rsid w:val="00FB437A"/>
    <w:rsid w:val="00FC2343"/>
    <w:rsid w:val="00FC4DB1"/>
    <w:rsid w:val="00FD04E5"/>
    <w:rsid w:val="00FE1063"/>
    <w:rsid w:val="00FE443C"/>
    <w:rsid w:val="00FE49E5"/>
    <w:rsid w:val="00FF0082"/>
    <w:rsid w:val="00FF0B2E"/>
    <w:rsid w:val="00FF1DE6"/>
    <w:rsid w:val="00FF3344"/>
    <w:rsid w:val="00FF3BD2"/>
    <w:rsid w:val="00FF3E9E"/>
    <w:rsid w:val="018D1EEE"/>
    <w:rsid w:val="03717F38"/>
    <w:rsid w:val="07843F1B"/>
    <w:rsid w:val="11F97C78"/>
    <w:rsid w:val="137B5894"/>
    <w:rsid w:val="1C5B6579"/>
    <w:rsid w:val="1FA10BA5"/>
    <w:rsid w:val="1FC05B5E"/>
    <w:rsid w:val="2153222D"/>
    <w:rsid w:val="22D8749C"/>
    <w:rsid w:val="284F1072"/>
    <w:rsid w:val="307523B0"/>
    <w:rsid w:val="3C7E5D23"/>
    <w:rsid w:val="3E307392"/>
    <w:rsid w:val="40C858D5"/>
    <w:rsid w:val="46D062C2"/>
    <w:rsid w:val="4E5A441B"/>
    <w:rsid w:val="4EA0251F"/>
    <w:rsid w:val="506F78CC"/>
    <w:rsid w:val="509330D1"/>
    <w:rsid w:val="586F7BF0"/>
    <w:rsid w:val="5E3D7571"/>
    <w:rsid w:val="5EFB1973"/>
    <w:rsid w:val="628D767A"/>
    <w:rsid w:val="665F0F96"/>
    <w:rsid w:val="668D3580"/>
    <w:rsid w:val="7B30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0" w:name="Balloon Text"/>
    <w:lsdException w:unhideWhenUsed="0" w:uiPriority="99" w:semiHidden="0" w:name="Table Grid"/>
    <w:lsdException w:unhideWhenUsed="0" w:uiPriority="99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ody Text"/>
    <w:basedOn w:val="1"/>
    <w:link w:val="20"/>
    <w:qFormat/>
    <w:uiPriority w:val="0"/>
    <w:pPr>
      <w:widowControl/>
      <w:ind w:left="113"/>
      <w:textAlignment w:val="baseline"/>
    </w:pPr>
    <w:rPr>
      <w:rFonts w:ascii="宋体" w:hAnsi="宋体"/>
      <w:kern w:val="0"/>
      <w:sz w:val="18"/>
      <w:szCs w:val="1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customStyle="1" w:styleId="12">
    <w:name w:val="页脚 Char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标题 1 Char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4">
    <w:name w:val="页眉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无间隔 Char"/>
    <w:link w:val="16"/>
    <w:qFormat/>
    <w:uiPriority w:val="0"/>
    <w:rPr>
      <w:rFonts w:ascii="Calibri" w:hAnsi="Calibri"/>
      <w:sz w:val="22"/>
      <w:szCs w:val="22"/>
      <w:lang w:val="en-US" w:eastAsia="zh-CN" w:bidi="ar-SA"/>
    </w:rPr>
  </w:style>
  <w:style w:type="paragraph" w:styleId="16">
    <w:name w:val="No Spacing"/>
    <w:link w:val="15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 (2)_"/>
    <w:link w:val="19"/>
    <w:qFormat/>
    <w:uiPriority w:val="0"/>
    <w:rPr>
      <w:rFonts w:ascii="MingLiU" w:hAnsi="MingLiU" w:eastAsia="MingLiU" w:cs="MingLiU"/>
      <w:spacing w:val="10"/>
      <w:sz w:val="18"/>
      <w:szCs w:val="18"/>
      <w:shd w:val="clear" w:color="auto" w:fill="FFFFFF"/>
    </w:rPr>
  </w:style>
  <w:style w:type="paragraph" w:customStyle="1" w:styleId="19">
    <w:name w:val="正文文本 (2)"/>
    <w:basedOn w:val="1"/>
    <w:link w:val="18"/>
    <w:qFormat/>
    <w:uiPriority w:val="0"/>
    <w:pPr>
      <w:shd w:val="clear" w:color="auto" w:fill="FFFFFF"/>
      <w:spacing w:before="120" w:line="0" w:lineRule="atLeast"/>
      <w:ind w:hanging="640"/>
      <w:jc w:val="left"/>
    </w:pPr>
    <w:rPr>
      <w:rFonts w:ascii="MingLiU" w:hAnsi="MingLiU" w:eastAsia="MingLiU" w:cs="MingLiU"/>
      <w:spacing w:val="10"/>
      <w:kern w:val="0"/>
      <w:sz w:val="18"/>
      <w:szCs w:val="18"/>
    </w:rPr>
  </w:style>
  <w:style w:type="character" w:customStyle="1" w:styleId="20">
    <w:name w:val="正文文本 Char"/>
    <w:link w:val="4"/>
    <w:qFormat/>
    <w:uiPriority w:val="0"/>
    <w:rPr>
      <w:rFonts w:ascii="宋体" w:hAns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084989-C0D0-4C2F-944C-D24C95828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6</Pages>
  <Words>69</Words>
  <Characters>398</Characters>
  <Lines>3</Lines>
  <Paragraphs>1</Paragraphs>
  <TotalTime>1</TotalTime>
  <ScaleCrop>false</ScaleCrop>
  <LinksUpToDate>false</LinksUpToDate>
  <CharactersWithSpaces>466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2019-05-08T02:49:00Z</dcterms:created>
  <dc:creator>FtpDown</dc:creator>
  <cp:lastModifiedBy>美好生活</cp:lastModifiedBy>
  <cp:lastPrinted>2020-01-09T01:52:00Z</cp:lastPrinted>
  <dcterms:modified xsi:type="dcterms:W3CDTF">2020-02-28T04:03:30Z</dcterms:modified>
  <dc:title>教学设计个人信息  准考证号：0905015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